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07728" w14:textId="77777777" w:rsidR="000D0162" w:rsidRDefault="00BB1782">
      <w:pPr>
        <w:spacing w:before="78"/>
        <w:ind w:left="2288" w:right="2288"/>
        <w:jc w:val="center"/>
        <w:rPr>
          <w:sz w:val="24"/>
        </w:rPr>
      </w:pPr>
      <w:r>
        <w:rPr>
          <w:sz w:val="24"/>
          <w:u w:val="single"/>
        </w:rPr>
        <w:t>EXHIBIT</w:t>
      </w:r>
      <w:r>
        <w:rPr>
          <w:spacing w:val="-5"/>
          <w:sz w:val="24"/>
          <w:u w:val="single"/>
        </w:rPr>
        <w:t xml:space="preserve"> </w:t>
      </w:r>
      <w:r>
        <w:rPr>
          <w:spacing w:val="-10"/>
          <w:sz w:val="24"/>
          <w:u w:val="single"/>
        </w:rPr>
        <w:t>F</w:t>
      </w:r>
    </w:p>
    <w:p w14:paraId="27B7F10E" w14:textId="77777777" w:rsidR="000D0162" w:rsidRDefault="000D0162">
      <w:pPr>
        <w:pStyle w:val="BodyText"/>
        <w:spacing w:before="2"/>
        <w:rPr>
          <w:sz w:val="16"/>
        </w:rPr>
      </w:pPr>
    </w:p>
    <w:p w14:paraId="56A7706A" w14:textId="77777777" w:rsidR="000D0162" w:rsidRDefault="00BB1782">
      <w:pPr>
        <w:pStyle w:val="Heading1"/>
        <w:spacing w:before="90"/>
        <w:ind w:left="949"/>
      </w:pPr>
      <w:r>
        <w:t>FORM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RULE</w:t>
      </w:r>
      <w:r>
        <w:rPr>
          <w:spacing w:val="-4"/>
        </w:rPr>
        <w:t xml:space="preserve"> </w:t>
      </w:r>
      <w:r>
        <w:t>144A</w:t>
      </w:r>
      <w:r>
        <w:rPr>
          <w:spacing w:val="-3"/>
        </w:rPr>
        <w:t xml:space="preserve"> </w:t>
      </w:r>
      <w:r>
        <w:t>TRANSFEROR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TRANSFEREE</w:t>
      </w:r>
      <w:r>
        <w:rPr>
          <w:spacing w:val="-3"/>
        </w:rPr>
        <w:t xml:space="preserve"> </w:t>
      </w:r>
      <w:r>
        <w:rPr>
          <w:spacing w:val="-2"/>
        </w:rPr>
        <w:t>CERTIFICATE</w:t>
      </w:r>
    </w:p>
    <w:p w14:paraId="7090738A" w14:textId="77777777" w:rsidR="000D0162" w:rsidRDefault="000D0162">
      <w:pPr>
        <w:pStyle w:val="BodyText"/>
        <w:rPr>
          <w:sz w:val="26"/>
        </w:rPr>
      </w:pPr>
    </w:p>
    <w:p w14:paraId="70AD5796" w14:textId="77777777" w:rsidR="000D0162" w:rsidRDefault="00BB1782">
      <w:pPr>
        <w:pStyle w:val="BodyText"/>
        <w:spacing w:before="217"/>
        <w:ind w:left="120"/>
      </w:pPr>
      <w:r>
        <w:rPr>
          <w:spacing w:val="-2"/>
        </w:rPr>
        <w:t>Date:</w:t>
      </w:r>
    </w:p>
    <w:p w14:paraId="45060968" w14:textId="77777777" w:rsidR="000D0162" w:rsidRDefault="000D0162">
      <w:pPr>
        <w:pStyle w:val="BodyText"/>
        <w:spacing w:before="10"/>
        <w:rPr>
          <w:sz w:val="20"/>
        </w:rPr>
      </w:pPr>
    </w:p>
    <w:p w14:paraId="13A3B4A0" w14:textId="77777777" w:rsidR="000D0162" w:rsidRDefault="00BB1782">
      <w:pPr>
        <w:pStyle w:val="BodyText"/>
        <w:ind w:left="120" w:right="5771"/>
      </w:pPr>
      <w:r>
        <w:t>J.P.</w:t>
      </w:r>
      <w:r>
        <w:rPr>
          <w:spacing w:val="-9"/>
        </w:rPr>
        <w:t xml:space="preserve"> </w:t>
      </w:r>
      <w:r>
        <w:t>Morgan</w:t>
      </w:r>
      <w:r>
        <w:rPr>
          <w:spacing w:val="-11"/>
        </w:rPr>
        <w:t xml:space="preserve"> </w:t>
      </w:r>
      <w:r>
        <w:t>Mortgage</w:t>
      </w:r>
      <w:r>
        <w:rPr>
          <w:spacing w:val="-9"/>
        </w:rPr>
        <w:t xml:space="preserve"> </w:t>
      </w:r>
      <w:r>
        <w:t>Trust</w:t>
      </w:r>
      <w:r>
        <w:rPr>
          <w:spacing w:val="-9"/>
        </w:rPr>
        <w:t xml:space="preserve"> </w:t>
      </w:r>
      <w:r>
        <w:t>2021-11 c/o Citibank, N.A.</w:t>
      </w:r>
    </w:p>
    <w:p w14:paraId="0A550970" w14:textId="77777777" w:rsidR="000D0162" w:rsidRDefault="00BB1782">
      <w:pPr>
        <w:pStyle w:val="BodyText"/>
        <w:ind w:left="119"/>
      </w:pPr>
      <w:r>
        <w:t>388</w:t>
      </w:r>
      <w:r>
        <w:rPr>
          <w:spacing w:val="-1"/>
        </w:rPr>
        <w:t xml:space="preserve"> </w:t>
      </w:r>
      <w:r>
        <w:t>Greenwich</w:t>
      </w:r>
      <w:r>
        <w:rPr>
          <w:spacing w:val="-1"/>
        </w:rPr>
        <w:t xml:space="preserve"> </w:t>
      </w:r>
      <w:r>
        <w:rPr>
          <w:spacing w:val="-2"/>
        </w:rPr>
        <w:t>Street</w:t>
      </w:r>
    </w:p>
    <w:p w14:paraId="7B57C0B6" w14:textId="77777777" w:rsidR="000D0162" w:rsidRDefault="00BB1782">
      <w:pPr>
        <w:pStyle w:val="BodyText"/>
        <w:ind w:left="119" w:right="5771"/>
      </w:pPr>
      <w:r>
        <w:t>New</w:t>
      </w:r>
      <w:r>
        <w:rPr>
          <w:spacing w:val="-10"/>
        </w:rPr>
        <w:t xml:space="preserve"> </w:t>
      </w:r>
      <w:r>
        <w:t>York,</w:t>
      </w:r>
      <w:r>
        <w:rPr>
          <w:spacing w:val="-8"/>
        </w:rPr>
        <w:t xml:space="preserve"> </w:t>
      </w:r>
      <w:r>
        <w:t>New</w:t>
      </w:r>
      <w:r>
        <w:rPr>
          <w:spacing w:val="-10"/>
        </w:rPr>
        <w:t xml:space="preserve"> </w:t>
      </w:r>
      <w:r>
        <w:t>York</w:t>
      </w:r>
      <w:r>
        <w:rPr>
          <w:spacing w:val="-9"/>
        </w:rPr>
        <w:t xml:space="preserve"> </w:t>
      </w:r>
      <w:r>
        <w:t>10013 Attention: JPMMT 2021-11</w:t>
      </w:r>
    </w:p>
    <w:p w14:paraId="7088FAB4" w14:textId="77777777" w:rsidR="000D0162" w:rsidRDefault="000D0162">
      <w:pPr>
        <w:pStyle w:val="BodyText"/>
        <w:spacing w:before="10"/>
        <w:rPr>
          <w:sz w:val="20"/>
        </w:rPr>
      </w:pPr>
    </w:p>
    <w:p w14:paraId="5206BD81" w14:textId="77777777" w:rsidR="000D0162" w:rsidRDefault="00BB1782">
      <w:pPr>
        <w:pStyle w:val="BodyText"/>
        <w:ind w:left="119"/>
      </w:pPr>
      <w:r>
        <w:t>Citibank,</w:t>
      </w:r>
      <w:r>
        <w:rPr>
          <w:spacing w:val="-3"/>
        </w:rPr>
        <w:t xml:space="preserve"> </w:t>
      </w:r>
      <w:r>
        <w:rPr>
          <w:spacing w:val="-4"/>
        </w:rPr>
        <w:t>N.A.</w:t>
      </w:r>
    </w:p>
    <w:p w14:paraId="67A0F047" w14:textId="77777777" w:rsidR="000D0162" w:rsidRDefault="00BB1782">
      <w:pPr>
        <w:pStyle w:val="BodyText"/>
        <w:ind w:left="119"/>
      </w:pPr>
      <w:r>
        <w:t>388</w:t>
      </w:r>
      <w:r>
        <w:rPr>
          <w:spacing w:val="-1"/>
        </w:rPr>
        <w:t xml:space="preserve"> </w:t>
      </w:r>
      <w:r>
        <w:t>Greenwich</w:t>
      </w:r>
      <w:r>
        <w:rPr>
          <w:spacing w:val="-1"/>
        </w:rPr>
        <w:t xml:space="preserve"> </w:t>
      </w:r>
      <w:r>
        <w:rPr>
          <w:spacing w:val="-2"/>
        </w:rPr>
        <w:t>Street</w:t>
      </w:r>
    </w:p>
    <w:p w14:paraId="242EBBA5" w14:textId="77777777" w:rsidR="000D0162" w:rsidRDefault="00BB1782">
      <w:pPr>
        <w:pStyle w:val="BodyText"/>
        <w:ind w:left="119" w:right="5771"/>
      </w:pPr>
      <w:r>
        <w:t>New</w:t>
      </w:r>
      <w:r>
        <w:rPr>
          <w:spacing w:val="-10"/>
        </w:rPr>
        <w:t xml:space="preserve"> </w:t>
      </w:r>
      <w:r>
        <w:t>York,</w:t>
      </w:r>
      <w:r>
        <w:rPr>
          <w:spacing w:val="-8"/>
        </w:rPr>
        <w:t xml:space="preserve"> </w:t>
      </w:r>
      <w:r>
        <w:t>New</w:t>
      </w:r>
      <w:r>
        <w:rPr>
          <w:spacing w:val="-10"/>
        </w:rPr>
        <w:t xml:space="preserve"> </w:t>
      </w:r>
      <w:r>
        <w:t>York</w:t>
      </w:r>
      <w:r>
        <w:rPr>
          <w:spacing w:val="-9"/>
        </w:rPr>
        <w:t xml:space="preserve"> </w:t>
      </w:r>
      <w:r>
        <w:t>10013 Attention: JPMMT 2021-11</w:t>
      </w:r>
    </w:p>
    <w:p w14:paraId="2FE17957" w14:textId="77777777" w:rsidR="000D0162" w:rsidRDefault="000D0162">
      <w:pPr>
        <w:pStyle w:val="BodyText"/>
        <w:rPr>
          <w:sz w:val="26"/>
        </w:rPr>
      </w:pPr>
    </w:p>
    <w:p w14:paraId="77F8D49F" w14:textId="77777777" w:rsidR="000D0162" w:rsidRDefault="00BB1782">
      <w:pPr>
        <w:pStyle w:val="BodyText"/>
        <w:tabs>
          <w:tab w:val="left" w:pos="839"/>
        </w:tabs>
        <w:spacing w:before="181"/>
        <w:ind w:left="120"/>
      </w:pPr>
      <w:r>
        <w:rPr>
          <w:spacing w:val="-5"/>
        </w:rPr>
        <w:t>Re:</w:t>
      </w:r>
      <w:r>
        <w:tab/>
        <w:t>J.P.</w:t>
      </w:r>
      <w:r>
        <w:rPr>
          <w:spacing w:val="-1"/>
        </w:rPr>
        <w:t xml:space="preserve"> </w:t>
      </w:r>
      <w:r>
        <w:t>Morgan</w:t>
      </w:r>
      <w:r>
        <w:rPr>
          <w:spacing w:val="-3"/>
        </w:rPr>
        <w:t xml:space="preserve"> </w:t>
      </w:r>
      <w:r>
        <w:t>Mortgage</w:t>
      </w:r>
      <w:r>
        <w:rPr>
          <w:spacing w:val="-1"/>
        </w:rPr>
        <w:t xml:space="preserve"> </w:t>
      </w:r>
      <w:r>
        <w:t>Trust</w:t>
      </w:r>
      <w:r>
        <w:rPr>
          <w:spacing w:val="-1"/>
        </w:rPr>
        <w:t xml:space="preserve"> </w:t>
      </w:r>
      <w:r>
        <w:t>2021-</w:t>
      </w:r>
      <w:r>
        <w:rPr>
          <w:spacing w:val="-5"/>
        </w:rPr>
        <w:t>11</w:t>
      </w:r>
    </w:p>
    <w:p w14:paraId="2001C5AF" w14:textId="77777777" w:rsidR="000D0162" w:rsidRDefault="00BB1782">
      <w:pPr>
        <w:pStyle w:val="BodyText"/>
        <w:tabs>
          <w:tab w:val="left" w:pos="6860"/>
        </w:tabs>
        <w:ind w:left="839"/>
      </w:pPr>
      <w:r>
        <w:rPr>
          <w:u w:val="single"/>
        </w:rPr>
        <w:t>Mortgage</w:t>
      </w:r>
      <w:r>
        <w:rPr>
          <w:spacing w:val="-2"/>
          <w:u w:val="single"/>
        </w:rPr>
        <w:t xml:space="preserve"> </w:t>
      </w:r>
      <w:r>
        <w:rPr>
          <w:u w:val="single"/>
        </w:rPr>
        <w:t>Pass-Through</w:t>
      </w:r>
      <w:r>
        <w:rPr>
          <w:spacing w:val="-4"/>
          <w:u w:val="single"/>
        </w:rPr>
        <w:t xml:space="preserve"> </w:t>
      </w:r>
      <w:r>
        <w:rPr>
          <w:u w:val="single"/>
        </w:rPr>
        <w:t>Certificates,</w:t>
      </w:r>
      <w:r>
        <w:rPr>
          <w:spacing w:val="-4"/>
          <w:u w:val="single"/>
        </w:rPr>
        <w:t xml:space="preserve"> </w:t>
      </w:r>
      <w:r>
        <w:rPr>
          <w:u w:val="single"/>
        </w:rPr>
        <w:t>Series</w:t>
      </w:r>
      <w:r>
        <w:rPr>
          <w:spacing w:val="-2"/>
          <w:u w:val="single"/>
        </w:rPr>
        <w:t xml:space="preserve"> </w:t>
      </w:r>
      <w:r>
        <w:rPr>
          <w:u w:val="single"/>
        </w:rPr>
        <w:t>2021-11</w:t>
      </w:r>
      <w:r>
        <w:rPr>
          <w:spacing w:val="-2"/>
          <w:u w:val="single"/>
        </w:rPr>
        <w:t xml:space="preserve"> </w:t>
      </w:r>
      <w:r>
        <w:rPr>
          <w:u w:val="single"/>
        </w:rPr>
        <w:t>Class</w:t>
      </w:r>
      <w:r>
        <w:rPr>
          <w:spacing w:val="-1"/>
          <w:u w:val="single"/>
        </w:rPr>
        <w:t xml:space="preserve"> </w:t>
      </w:r>
      <w:r>
        <w:rPr>
          <w:spacing w:val="-10"/>
          <w:u w:val="single"/>
        </w:rPr>
        <w:t>[</w:t>
      </w:r>
      <w:r>
        <w:rPr>
          <w:u w:val="single"/>
        </w:rPr>
        <w:tab/>
      </w:r>
      <w:r>
        <w:rPr>
          <w:spacing w:val="-10"/>
          <w:u w:val="single"/>
        </w:rPr>
        <w:t>]</w:t>
      </w:r>
    </w:p>
    <w:p w14:paraId="7F099007" w14:textId="77777777" w:rsidR="000D0162" w:rsidRDefault="000D0162">
      <w:pPr>
        <w:pStyle w:val="BodyText"/>
        <w:spacing w:before="10"/>
        <w:rPr>
          <w:sz w:val="20"/>
        </w:rPr>
      </w:pPr>
    </w:p>
    <w:p w14:paraId="2CE76B5C" w14:textId="77777777" w:rsidR="000D0162" w:rsidRDefault="00BB1782">
      <w:pPr>
        <w:pStyle w:val="BodyText"/>
        <w:ind w:left="120" w:right="116" w:firstLine="720"/>
        <w:jc w:val="both"/>
      </w:pPr>
      <w:r>
        <w:t>Reference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made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Amended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Restated</w:t>
      </w:r>
      <w:r>
        <w:rPr>
          <w:spacing w:val="-3"/>
        </w:rPr>
        <w:t xml:space="preserve"> </w:t>
      </w:r>
      <w:r>
        <w:t>Trust</w:t>
      </w:r>
      <w:r>
        <w:rPr>
          <w:spacing w:val="-2"/>
        </w:rPr>
        <w:t xml:space="preserve"> </w:t>
      </w:r>
      <w:r>
        <w:t>Agreement,</w:t>
      </w:r>
      <w:r>
        <w:rPr>
          <w:spacing w:val="-2"/>
        </w:rPr>
        <w:t xml:space="preserve"> </w:t>
      </w:r>
      <w:r>
        <w:t>dated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August</w:t>
      </w:r>
      <w:r>
        <w:rPr>
          <w:spacing w:val="-2"/>
        </w:rPr>
        <w:t xml:space="preserve"> </w:t>
      </w:r>
      <w:r>
        <w:t>31, 2021 (the “</w:t>
      </w:r>
      <w:r>
        <w:rPr>
          <w:u w:val="single"/>
        </w:rPr>
        <w:t>Agreement</w:t>
      </w:r>
      <w:r>
        <w:t>”), among J.P.</w:t>
      </w:r>
      <w:r>
        <w:rPr>
          <w:spacing w:val="-3"/>
        </w:rPr>
        <w:t xml:space="preserve"> </w:t>
      </w:r>
      <w:r>
        <w:t>Morgan Acceptance Corporation</w:t>
      </w:r>
      <w:r>
        <w:rPr>
          <w:spacing w:val="-5"/>
        </w:rPr>
        <w:t xml:space="preserve"> </w:t>
      </w:r>
      <w:r>
        <w:t>II, as depositor, Citibank, N.A.,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Delaware</w:t>
      </w:r>
      <w:r>
        <w:rPr>
          <w:spacing w:val="-3"/>
        </w:rPr>
        <w:t xml:space="preserve"> </w:t>
      </w:r>
      <w:r>
        <w:t>trustee,</w:t>
      </w:r>
      <w:r>
        <w:rPr>
          <w:spacing w:val="-3"/>
        </w:rPr>
        <w:t xml:space="preserve"> </w:t>
      </w:r>
      <w:r>
        <w:t>Citicorp</w:t>
      </w:r>
      <w:r>
        <w:rPr>
          <w:spacing w:val="-3"/>
        </w:rPr>
        <w:t xml:space="preserve"> </w:t>
      </w:r>
      <w:r>
        <w:t>Trust</w:t>
      </w:r>
      <w:r>
        <w:rPr>
          <w:spacing w:val="-3"/>
        </w:rPr>
        <w:t xml:space="preserve"> </w:t>
      </w:r>
      <w:r>
        <w:t>Delaware,</w:t>
      </w:r>
      <w:r>
        <w:rPr>
          <w:spacing w:val="-3"/>
        </w:rPr>
        <w:t xml:space="preserve"> </w:t>
      </w:r>
      <w:r>
        <w:t>National</w:t>
      </w:r>
      <w:r>
        <w:rPr>
          <w:spacing w:val="-5"/>
        </w:rPr>
        <w:t xml:space="preserve"> </w:t>
      </w:r>
      <w:r>
        <w:t>Association,</w:t>
      </w:r>
      <w:r>
        <w:rPr>
          <w:spacing w:val="-5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resident</w:t>
      </w:r>
      <w:r>
        <w:rPr>
          <w:spacing w:val="-4"/>
        </w:rPr>
        <w:t xml:space="preserve"> </w:t>
      </w:r>
      <w:r>
        <w:t>trustee,</w:t>
      </w:r>
      <w:r>
        <w:rPr>
          <w:spacing w:val="-5"/>
        </w:rPr>
        <w:t xml:space="preserve"> </w:t>
      </w:r>
      <w:r>
        <w:t>and Citibank, N.A., as securities administrator.</w:t>
      </w:r>
      <w:r>
        <w:rPr>
          <w:spacing w:val="40"/>
        </w:rPr>
        <w:t xml:space="preserve"> </w:t>
      </w:r>
      <w:r>
        <w:t>Capitalized terms used without definition have the meanings given to</w:t>
      </w:r>
      <w:r>
        <w:rPr>
          <w:spacing w:val="-1"/>
        </w:rPr>
        <w:t xml:space="preserve"> </w:t>
      </w:r>
      <w:r>
        <w:t>them</w:t>
      </w:r>
      <w:r>
        <w:rPr>
          <w:spacing w:val="-2"/>
        </w:rPr>
        <w:t xml:space="preserve"> </w:t>
      </w:r>
      <w:r>
        <w:t>in the</w:t>
      </w:r>
      <w:r>
        <w:rPr>
          <w:spacing w:val="-1"/>
        </w:rPr>
        <w:t xml:space="preserve"> </w:t>
      </w:r>
      <w:r>
        <w:t>Agreement and if</w:t>
      </w:r>
      <w:r>
        <w:rPr>
          <w:spacing w:val="-1"/>
        </w:rPr>
        <w:t xml:space="preserve"> </w:t>
      </w:r>
      <w:r>
        <w:t>not in</w:t>
      </w:r>
      <w:r>
        <w:rPr>
          <w:spacing w:val="-1"/>
        </w:rPr>
        <w:t xml:space="preserve"> </w:t>
      </w:r>
      <w:r>
        <w:t>the Agreement then such</w:t>
      </w:r>
      <w:r>
        <w:rPr>
          <w:spacing w:val="-1"/>
        </w:rPr>
        <w:t xml:space="preserve"> </w:t>
      </w:r>
      <w:r>
        <w:t>terms shall have the</w:t>
      </w:r>
      <w:r>
        <w:rPr>
          <w:spacing w:val="-12"/>
        </w:rPr>
        <w:t xml:space="preserve"> </w:t>
      </w:r>
      <w:r>
        <w:t>meanings</w:t>
      </w:r>
      <w:r>
        <w:rPr>
          <w:spacing w:val="-12"/>
        </w:rPr>
        <w:t xml:space="preserve"> </w:t>
      </w:r>
      <w:r>
        <w:t>assigned</w:t>
      </w:r>
      <w:r>
        <w:rPr>
          <w:spacing w:val="-12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them</w:t>
      </w:r>
      <w:r>
        <w:rPr>
          <w:spacing w:val="-14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Rule</w:t>
      </w:r>
      <w:r>
        <w:rPr>
          <w:spacing w:val="-3"/>
        </w:rPr>
        <w:t xml:space="preserve"> </w:t>
      </w:r>
      <w:r>
        <w:t>144A</w:t>
      </w:r>
      <w:r>
        <w:rPr>
          <w:spacing w:val="-13"/>
        </w:rPr>
        <w:t xml:space="preserve"> </w:t>
      </w:r>
      <w:r>
        <w:t>(“</w:t>
      </w:r>
      <w:r>
        <w:rPr>
          <w:u w:val="single"/>
        </w:rPr>
        <w:t>Rule</w:t>
      </w:r>
      <w:r>
        <w:rPr>
          <w:spacing w:val="-12"/>
          <w:u w:val="single"/>
        </w:rPr>
        <w:t xml:space="preserve"> </w:t>
      </w:r>
      <w:r>
        <w:rPr>
          <w:u w:val="single"/>
        </w:rPr>
        <w:t>144A</w:t>
      </w:r>
      <w:r>
        <w:t>”)</w:t>
      </w:r>
      <w:r>
        <w:rPr>
          <w:spacing w:val="-12"/>
        </w:rPr>
        <w:t xml:space="preserve"> </w:t>
      </w:r>
      <w:r>
        <w:t>unde</w:t>
      </w:r>
      <w:r>
        <w:t>r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United</w:t>
      </w:r>
      <w:r>
        <w:rPr>
          <w:spacing w:val="-12"/>
        </w:rPr>
        <w:t xml:space="preserve"> </w:t>
      </w:r>
      <w:r>
        <w:t>States</w:t>
      </w:r>
      <w:r>
        <w:rPr>
          <w:spacing w:val="-12"/>
        </w:rPr>
        <w:t xml:space="preserve"> </w:t>
      </w:r>
      <w:r>
        <w:t>Securities</w:t>
      </w:r>
      <w:r>
        <w:rPr>
          <w:spacing w:val="-13"/>
        </w:rPr>
        <w:t xml:space="preserve"> </w:t>
      </w:r>
      <w:r>
        <w:t>Act of 1933, as amended (the “</w:t>
      </w:r>
      <w:r>
        <w:rPr>
          <w:u w:val="single"/>
        </w:rPr>
        <w:t>Securities Act</w:t>
      </w:r>
      <w:r>
        <w:t>”).</w:t>
      </w:r>
    </w:p>
    <w:p w14:paraId="450E63FD" w14:textId="77777777" w:rsidR="000D0162" w:rsidRDefault="000D0162">
      <w:pPr>
        <w:pStyle w:val="BodyText"/>
        <w:spacing w:before="10"/>
        <w:rPr>
          <w:sz w:val="20"/>
        </w:rPr>
      </w:pPr>
    </w:p>
    <w:p w14:paraId="541ECA42" w14:textId="77777777" w:rsidR="000D0162" w:rsidRDefault="00BB1782">
      <w:pPr>
        <w:pStyle w:val="BodyText"/>
        <w:tabs>
          <w:tab w:val="left" w:pos="7497"/>
          <w:tab w:val="left" w:pos="7704"/>
        </w:tabs>
        <w:ind w:left="120" w:right="115" w:firstLine="720"/>
        <w:jc w:val="both"/>
      </w:pPr>
      <w:r>
        <w:t>This letter relates to a Certificate in the amount of U.S. $[</w:t>
      </w:r>
      <w:r>
        <w:rPr>
          <w:u w:val="single"/>
        </w:rPr>
        <w:tab/>
      </w:r>
      <w:r>
        <w:t>]</w:t>
      </w:r>
      <w:r>
        <w:rPr>
          <w:spacing w:val="-15"/>
        </w:rPr>
        <w:t xml:space="preserve"> </w:t>
      </w:r>
      <w:r>
        <w:t>which</w:t>
      </w:r>
      <w:r>
        <w:rPr>
          <w:spacing w:val="-15"/>
        </w:rPr>
        <w:t xml:space="preserve"> </w:t>
      </w:r>
      <w:r>
        <w:t>is</w:t>
      </w:r>
      <w:r>
        <w:rPr>
          <w:spacing w:val="-14"/>
        </w:rPr>
        <w:t xml:space="preserve"> </w:t>
      </w:r>
      <w:r>
        <w:t>held</w:t>
      </w:r>
      <w:r>
        <w:rPr>
          <w:spacing w:val="-14"/>
        </w:rPr>
        <w:t xml:space="preserve"> </w:t>
      </w:r>
      <w:r>
        <w:t>in</w:t>
      </w:r>
      <w:r>
        <w:rPr>
          <w:spacing w:val="-15"/>
        </w:rPr>
        <w:t xml:space="preserve"> </w:t>
      </w:r>
      <w:r>
        <w:t xml:space="preserve">the form of a Regulation S Permanent Global Certificate (CUSIP No. </w:t>
      </w:r>
      <w:r>
        <w:rPr>
          <w:u w:val="single"/>
        </w:rPr>
        <w:tab/>
      </w:r>
      <w:r>
        <w:rPr>
          <w:u w:val="single"/>
        </w:rPr>
        <w:tab/>
      </w:r>
      <w:r>
        <w:t>)</w:t>
      </w:r>
      <w:r>
        <w:rPr>
          <w:spacing w:val="-15"/>
        </w:rPr>
        <w:t xml:space="preserve"> </w:t>
      </w:r>
      <w:r>
        <w:t>with</w:t>
      </w:r>
      <w:r>
        <w:rPr>
          <w:spacing w:val="-15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Clearing Agency</w:t>
      </w:r>
      <w:r>
        <w:t xml:space="preserve"> in the name of [name of transferor] (the “Transferor”) to effect the transfer of the Certificate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person</w:t>
      </w:r>
      <w:r>
        <w:rPr>
          <w:spacing w:val="-1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wishes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take</w:t>
      </w:r>
      <w:r>
        <w:rPr>
          <w:spacing w:val="-1"/>
        </w:rPr>
        <w:t xml:space="preserve"> </w:t>
      </w:r>
      <w:r>
        <w:t>delivery</w:t>
      </w:r>
      <w:r>
        <w:rPr>
          <w:spacing w:val="-1"/>
        </w:rPr>
        <w:t xml:space="preserve"> </w:t>
      </w:r>
      <w:r>
        <w:t>thereof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form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equivalent</w:t>
      </w:r>
      <w:r>
        <w:rPr>
          <w:spacing w:val="-1"/>
        </w:rPr>
        <w:t xml:space="preserve"> </w:t>
      </w:r>
      <w:r>
        <w:t>beneficial interest in a Rule 144A Global Certificate (the “Transferee”).</w:t>
      </w:r>
    </w:p>
    <w:p w14:paraId="3C422EA7" w14:textId="77777777" w:rsidR="000D0162" w:rsidRDefault="000D0162">
      <w:pPr>
        <w:pStyle w:val="BodyText"/>
        <w:spacing w:before="9"/>
        <w:rPr>
          <w:sz w:val="20"/>
        </w:rPr>
      </w:pPr>
    </w:p>
    <w:p w14:paraId="52048CFE" w14:textId="77777777" w:rsidR="000D0162" w:rsidRDefault="00BB1782">
      <w:pPr>
        <w:pStyle w:val="BodyText"/>
        <w:ind w:left="120" w:right="117" w:firstLine="720"/>
        <w:jc w:val="both"/>
      </w:pPr>
      <w:r>
        <w:t>In</w:t>
      </w:r>
      <w:r>
        <w:rPr>
          <w:spacing w:val="-7"/>
        </w:rPr>
        <w:t xml:space="preserve"> </w:t>
      </w:r>
      <w:r>
        <w:t>connection</w:t>
      </w:r>
      <w:r>
        <w:rPr>
          <w:spacing w:val="-7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such</w:t>
      </w:r>
      <w:r>
        <w:rPr>
          <w:spacing w:val="-8"/>
        </w:rPr>
        <w:t xml:space="preserve"> </w:t>
      </w:r>
      <w:r>
        <w:t>request,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Transferor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Transferee</w:t>
      </w:r>
      <w:r>
        <w:rPr>
          <w:spacing w:val="-7"/>
        </w:rPr>
        <w:t xml:space="preserve"> </w:t>
      </w:r>
      <w:r>
        <w:t>both</w:t>
      </w:r>
      <w:r>
        <w:rPr>
          <w:spacing w:val="-7"/>
        </w:rPr>
        <w:t xml:space="preserve"> </w:t>
      </w:r>
      <w:r>
        <w:t>hereby</w:t>
      </w:r>
      <w:r>
        <w:rPr>
          <w:spacing w:val="-7"/>
        </w:rPr>
        <w:t xml:space="preserve"> </w:t>
      </w:r>
      <w:r>
        <w:t>certify</w:t>
      </w:r>
      <w:r>
        <w:rPr>
          <w:spacing w:val="-7"/>
        </w:rPr>
        <w:t xml:space="preserve"> </w:t>
      </w:r>
      <w:r>
        <w:t>that such transfer has been effected in accordance with the transfer restrictions set forth in</w:t>
      </w:r>
      <w:r>
        <w:t xml:space="preserve"> the Agreement and the Private Placement Memorandum dated August 27, 2021 relating to the Certificates and that the following additional requirements (if applicable) were satisfied:</w:t>
      </w:r>
    </w:p>
    <w:p w14:paraId="13A1BB53" w14:textId="77777777" w:rsidR="000D0162" w:rsidRDefault="000D0162">
      <w:pPr>
        <w:pStyle w:val="BodyText"/>
        <w:spacing w:before="10"/>
        <w:rPr>
          <w:sz w:val="20"/>
        </w:rPr>
      </w:pPr>
    </w:p>
    <w:p w14:paraId="3E9C2AD5" w14:textId="77777777" w:rsidR="000D0162" w:rsidRDefault="00BB1782">
      <w:pPr>
        <w:pStyle w:val="ListParagraph"/>
        <w:numPr>
          <w:ilvl w:val="0"/>
          <w:numId w:val="1"/>
        </w:numPr>
        <w:tabs>
          <w:tab w:val="left" w:pos="1560"/>
        </w:tabs>
        <w:ind w:right="118" w:firstLine="720"/>
        <w:jc w:val="both"/>
        <w:rPr>
          <w:sz w:val="24"/>
        </w:rPr>
      </w:pPr>
      <w:r>
        <w:rPr>
          <w:sz w:val="24"/>
        </w:rPr>
        <w:t>The Transferee is a “</w:t>
      </w:r>
      <w:r>
        <w:rPr>
          <w:sz w:val="24"/>
          <w:u w:val="single"/>
        </w:rPr>
        <w:t>U.S. Person</w:t>
      </w:r>
      <w:r>
        <w:rPr>
          <w:sz w:val="24"/>
        </w:rPr>
        <w:t>” that is a qualified institutional buyer</w:t>
      </w:r>
      <w:r>
        <w:rPr>
          <w:sz w:val="24"/>
        </w:rPr>
        <w:t xml:space="preserve"> within the meaning of Rule 144A under the Securities Act;</w:t>
      </w:r>
    </w:p>
    <w:p w14:paraId="0823F264" w14:textId="77777777" w:rsidR="000D0162" w:rsidRDefault="000D0162">
      <w:pPr>
        <w:pStyle w:val="BodyText"/>
        <w:spacing w:before="10"/>
        <w:rPr>
          <w:sz w:val="20"/>
        </w:rPr>
      </w:pPr>
    </w:p>
    <w:p w14:paraId="6616A4F7" w14:textId="77777777" w:rsidR="000D0162" w:rsidRDefault="00BB1782">
      <w:pPr>
        <w:pStyle w:val="ListParagraph"/>
        <w:numPr>
          <w:ilvl w:val="0"/>
          <w:numId w:val="1"/>
        </w:numPr>
        <w:tabs>
          <w:tab w:val="left" w:pos="1560"/>
        </w:tabs>
        <w:ind w:right="115" w:firstLine="720"/>
        <w:jc w:val="both"/>
        <w:rPr>
          <w:sz w:val="24"/>
        </w:rPr>
      </w:pPr>
      <w:r>
        <w:rPr>
          <w:sz w:val="24"/>
        </w:rPr>
        <w:t>The Transferee is acquiring the Certificates for its own account or for an account that is a qualified institutional buyer within the meaning of Rule 144A under the Securities Act. The</w:t>
      </w:r>
      <w:r>
        <w:rPr>
          <w:spacing w:val="-9"/>
          <w:sz w:val="24"/>
        </w:rPr>
        <w:t xml:space="preserve"> </w:t>
      </w:r>
      <w:r>
        <w:rPr>
          <w:sz w:val="24"/>
        </w:rPr>
        <w:t>Transferee</w:t>
      </w:r>
      <w:r>
        <w:rPr>
          <w:spacing w:val="-9"/>
          <w:sz w:val="24"/>
        </w:rPr>
        <w:t xml:space="preserve"> </w:t>
      </w:r>
      <w:r>
        <w:rPr>
          <w:sz w:val="24"/>
        </w:rPr>
        <w:t>and</w:t>
      </w:r>
      <w:r>
        <w:rPr>
          <w:spacing w:val="-9"/>
          <w:sz w:val="24"/>
        </w:rPr>
        <w:t xml:space="preserve"> </w:t>
      </w:r>
      <w:r>
        <w:rPr>
          <w:sz w:val="24"/>
        </w:rPr>
        <w:t>each</w:t>
      </w:r>
      <w:r>
        <w:rPr>
          <w:spacing w:val="-11"/>
          <w:sz w:val="24"/>
        </w:rPr>
        <w:t xml:space="preserve"> </w:t>
      </w:r>
      <w:r>
        <w:rPr>
          <w:sz w:val="24"/>
        </w:rPr>
        <w:t>such</w:t>
      </w:r>
      <w:r>
        <w:rPr>
          <w:spacing w:val="-9"/>
          <w:sz w:val="24"/>
        </w:rPr>
        <w:t xml:space="preserve"> </w:t>
      </w:r>
      <w:r>
        <w:rPr>
          <w:sz w:val="24"/>
        </w:rPr>
        <w:t>account</w:t>
      </w:r>
      <w:r>
        <w:rPr>
          <w:spacing w:val="-9"/>
          <w:sz w:val="24"/>
        </w:rPr>
        <w:t xml:space="preserve"> </w:t>
      </w:r>
      <w:r>
        <w:rPr>
          <w:sz w:val="24"/>
        </w:rPr>
        <w:t>is</w:t>
      </w:r>
      <w:r>
        <w:rPr>
          <w:spacing w:val="-10"/>
          <w:sz w:val="24"/>
        </w:rPr>
        <w:t xml:space="preserve"> </w:t>
      </w:r>
      <w:r>
        <w:rPr>
          <w:sz w:val="24"/>
        </w:rPr>
        <w:t>acquiring</w:t>
      </w:r>
      <w:r>
        <w:rPr>
          <w:spacing w:val="-9"/>
          <w:sz w:val="24"/>
        </w:rPr>
        <w:t xml:space="preserve"> </w:t>
      </w:r>
      <w:r>
        <w:rPr>
          <w:sz w:val="24"/>
        </w:rPr>
        <w:t>not</w:t>
      </w:r>
      <w:r>
        <w:rPr>
          <w:spacing w:val="-10"/>
          <w:sz w:val="24"/>
        </w:rPr>
        <w:t xml:space="preserve"> </w:t>
      </w:r>
      <w:r>
        <w:rPr>
          <w:sz w:val="24"/>
        </w:rPr>
        <w:t>less</w:t>
      </w:r>
      <w:r>
        <w:rPr>
          <w:spacing w:val="-10"/>
          <w:sz w:val="24"/>
        </w:rPr>
        <w:t xml:space="preserve"> </w:t>
      </w:r>
      <w:r>
        <w:rPr>
          <w:sz w:val="24"/>
        </w:rPr>
        <w:t>than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z w:val="24"/>
        </w:rPr>
        <w:t>minimum</w:t>
      </w:r>
      <w:r>
        <w:rPr>
          <w:spacing w:val="-11"/>
          <w:sz w:val="24"/>
        </w:rPr>
        <w:t xml:space="preserve"> </w:t>
      </w:r>
      <w:r>
        <w:rPr>
          <w:sz w:val="24"/>
        </w:rPr>
        <w:t>denomination</w:t>
      </w:r>
      <w:r>
        <w:rPr>
          <w:spacing w:val="-9"/>
          <w:sz w:val="24"/>
        </w:rPr>
        <w:t xml:space="preserve"> </w:t>
      </w:r>
      <w:r>
        <w:rPr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the </w:t>
      </w:r>
      <w:r>
        <w:rPr>
          <w:spacing w:val="-2"/>
          <w:sz w:val="24"/>
        </w:rPr>
        <w:t>Certificates;</w:t>
      </w:r>
    </w:p>
    <w:p w14:paraId="0DC3923E" w14:textId="77777777" w:rsidR="000D0162" w:rsidRDefault="000D0162">
      <w:pPr>
        <w:jc w:val="both"/>
        <w:rPr>
          <w:sz w:val="24"/>
        </w:rPr>
        <w:sectPr w:rsidR="000D0162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2240" w:h="15840"/>
          <w:pgMar w:top="1360" w:right="1320" w:bottom="980" w:left="1320" w:header="0" w:footer="788" w:gutter="0"/>
          <w:pgNumType w:start="1"/>
          <w:cols w:space="720"/>
        </w:sectPr>
      </w:pPr>
    </w:p>
    <w:p w14:paraId="22CE0754" w14:textId="77777777" w:rsidR="000D0162" w:rsidRDefault="00BB1782">
      <w:pPr>
        <w:pStyle w:val="ListParagraph"/>
        <w:numPr>
          <w:ilvl w:val="0"/>
          <w:numId w:val="1"/>
        </w:numPr>
        <w:tabs>
          <w:tab w:val="left" w:pos="1559"/>
          <w:tab w:val="left" w:pos="1560"/>
        </w:tabs>
        <w:spacing w:before="78"/>
        <w:ind w:right="116" w:firstLine="720"/>
        <w:rPr>
          <w:sz w:val="24"/>
        </w:rPr>
      </w:pPr>
      <w:r>
        <w:rPr>
          <w:sz w:val="24"/>
        </w:rPr>
        <w:lastRenderedPageBreak/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Transferee</w:t>
      </w:r>
      <w:r>
        <w:rPr>
          <w:spacing w:val="-3"/>
          <w:sz w:val="24"/>
        </w:rPr>
        <w:t xml:space="preserve"> </w:t>
      </w:r>
      <w:r>
        <w:rPr>
          <w:sz w:val="24"/>
        </w:rPr>
        <w:t>(and</w:t>
      </w:r>
      <w:r>
        <w:rPr>
          <w:spacing w:val="-2"/>
          <w:sz w:val="24"/>
        </w:rPr>
        <w:t xml:space="preserve"> </w:t>
      </w:r>
      <w:r>
        <w:rPr>
          <w:sz w:val="24"/>
        </w:rPr>
        <w:t>each</w:t>
      </w:r>
      <w:r>
        <w:rPr>
          <w:spacing w:val="-2"/>
          <w:sz w:val="24"/>
        </w:rPr>
        <w:t xml:space="preserve"> </w:t>
      </w:r>
      <w:r>
        <w:rPr>
          <w:sz w:val="24"/>
        </w:rPr>
        <w:t>such</w:t>
      </w:r>
      <w:r>
        <w:rPr>
          <w:spacing w:val="-2"/>
          <w:sz w:val="24"/>
        </w:rPr>
        <w:t xml:space="preserve"> </w:t>
      </w:r>
      <w:r>
        <w:rPr>
          <w:sz w:val="24"/>
        </w:rPr>
        <w:t>account)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not</w:t>
      </w:r>
      <w:r>
        <w:rPr>
          <w:spacing w:val="-2"/>
          <w:sz w:val="24"/>
        </w:rPr>
        <w:t xml:space="preserve"> </w:t>
      </w:r>
      <w:r>
        <w:rPr>
          <w:sz w:val="24"/>
        </w:rPr>
        <w:t>formed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purpose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acquiring the Certificates;</w:t>
      </w:r>
    </w:p>
    <w:p w14:paraId="54FBDAD6" w14:textId="77777777" w:rsidR="000D0162" w:rsidRDefault="000D0162">
      <w:pPr>
        <w:pStyle w:val="BodyText"/>
        <w:spacing w:before="10"/>
        <w:rPr>
          <w:sz w:val="20"/>
        </w:rPr>
      </w:pPr>
    </w:p>
    <w:p w14:paraId="5D071BDB" w14:textId="77777777" w:rsidR="000D0162" w:rsidRDefault="00BB1782">
      <w:pPr>
        <w:pStyle w:val="ListParagraph"/>
        <w:numPr>
          <w:ilvl w:val="0"/>
          <w:numId w:val="1"/>
        </w:numPr>
        <w:tabs>
          <w:tab w:val="left" w:pos="1559"/>
          <w:tab w:val="left" w:pos="1560"/>
        </w:tabs>
        <w:ind w:left="1560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Transferee</w:t>
      </w:r>
      <w:r>
        <w:rPr>
          <w:spacing w:val="-2"/>
          <w:sz w:val="24"/>
        </w:rPr>
        <w:t xml:space="preserve"> </w:t>
      </w:r>
      <w:r>
        <w:rPr>
          <w:sz w:val="24"/>
        </w:rPr>
        <w:t>will</w:t>
      </w:r>
      <w:r>
        <w:rPr>
          <w:spacing w:val="-1"/>
          <w:sz w:val="24"/>
        </w:rPr>
        <w:t xml:space="preserve"> </w:t>
      </w:r>
      <w:r>
        <w:rPr>
          <w:sz w:val="24"/>
        </w:rPr>
        <w:t>notify</w:t>
      </w:r>
      <w:r>
        <w:rPr>
          <w:spacing w:val="-2"/>
          <w:sz w:val="24"/>
        </w:rPr>
        <w:t xml:space="preserve"> </w:t>
      </w:r>
      <w:r>
        <w:rPr>
          <w:sz w:val="24"/>
        </w:rPr>
        <w:t>future</w:t>
      </w:r>
      <w:r>
        <w:rPr>
          <w:spacing w:val="-1"/>
          <w:sz w:val="24"/>
        </w:rPr>
        <w:t xml:space="preserve"> </w:t>
      </w:r>
      <w:r>
        <w:rPr>
          <w:sz w:val="24"/>
        </w:rPr>
        <w:t>transferees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these</w:t>
      </w:r>
      <w:r>
        <w:rPr>
          <w:spacing w:val="-2"/>
          <w:sz w:val="24"/>
        </w:rPr>
        <w:t xml:space="preserve"> </w:t>
      </w:r>
      <w:r>
        <w:rPr>
          <w:sz w:val="24"/>
        </w:rPr>
        <w:t>transfer</w:t>
      </w:r>
      <w:r>
        <w:rPr>
          <w:spacing w:val="-2"/>
          <w:sz w:val="24"/>
        </w:rPr>
        <w:t xml:space="preserve"> restrictions;</w:t>
      </w:r>
    </w:p>
    <w:p w14:paraId="74C491C6" w14:textId="77777777" w:rsidR="000D0162" w:rsidRDefault="000D0162">
      <w:pPr>
        <w:pStyle w:val="BodyText"/>
        <w:spacing w:before="10"/>
        <w:rPr>
          <w:sz w:val="20"/>
        </w:rPr>
      </w:pPr>
    </w:p>
    <w:p w14:paraId="34194461" w14:textId="77777777" w:rsidR="000D0162" w:rsidRDefault="00BB1782">
      <w:pPr>
        <w:pStyle w:val="ListParagraph"/>
        <w:numPr>
          <w:ilvl w:val="0"/>
          <w:numId w:val="1"/>
        </w:numPr>
        <w:tabs>
          <w:tab w:val="left" w:pos="1559"/>
          <w:tab w:val="left" w:pos="1560"/>
        </w:tabs>
        <w:ind w:left="1560"/>
        <w:rPr>
          <w:sz w:val="24"/>
        </w:rPr>
      </w:pPr>
      <w:r>
        <w:rPr>
          <w:sz w:val="24"/>
        </w:rPr>
        <w:t>The</w:t>
      </w:r>
      <w:r>
        <w:rPr>
          <w:spacing w:val="-11"/>
          <w:sz w:val="24"/>
        </w:rPr>
        <w:t xml:space="preserve"> </w:t>
      </w:r>
      <w:r>
        <w:rPr>
          <w:sz w:val="24"/>
        </w:rPr>
        <w:t>Transferee</w:t>
      </w:r>
      <w:r>
        <w:rPr>
          <w:spacing w:val="-8"/>
          <w:sz w:val="24"/>
        </w:rPr>
        <w:t xml:space="preserve"> </w:t>
      </w:r>
      <w:r>
        <w:rPr>
          <w:sz w:val="24"/>
        </w:rPr>
        <w:t>is</w:t>
      </w:r>
      <w:r>
        <w:rPr>
          <w:spacing w:val="-10"/>
          <w:sz w:val="24"/>
        </w:rPr>
        <w:t xml:space="preserve"> </w:t>
      </w:r>
      <w:r>
        <w:rPr>
          <w:sz w:val="24"/>
        </w:rPr>
        <w:t>obtaining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z w:val="24"/>
        </w:rPr>
        <w:t>Certificates</w:t>
      </w:r>
      <w:r>
        <w:rPr>
          <w:spacing w:val="-8"/>
          <w:sz w:val="24"/>
        </w:rPr>
        <w:t xml:space="preserve"> </w:t>
      </w:r>
      <w:r>
        <w:rPr>
          <w:sz w:val="24"/>
        </w:rPr>
        <w:t>in</w:t>
      </w:r>
      <w:r>
        <w:rPr>
          <w:spacing w:val="-10"/>
          <w:sz w:val="24"/>
        </w:rPr>
        <w:t xml:space="preserve"> </w:t>
      </w:r>
      <w:r>
        <w:rPr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z w:val="24"/>
        </w:rPr>
        <w:t>transaction</w:t>
      </w:r>
      <w:r>
        <w:rPr>
          <w:spacing w:val="-10"/>
          <w:sz w:val="24"/>
        </w:rPr>
        <w:t xml:space="preserve"> </w:t>
      </w:r>
      <w:r>
        <w:rPr>
          <w:sz w:val="24"/>
        </w:rPr>
        <w:t>pursuant</w:t>
      </w:r>
      <w:r>
        <w:rPr>
          <w:spacing w:val="-9"/>
          <w:sz w:val="24"/>
        </w:rPr>
        <w:t xml:space="preserve"> </w:t>
      </w:r>
      <w:r>
        <w:rPr>
          <w:sz w:val="24"/>
        </w:rPr>
        <w:t>to</w:t>
      </w:r>
      <w:r>
        <w:rPr>
          <w:spacing w:val="-10"/>
          <w:sz w:val="24"/>
        </w:rPr>
        <w:t xml:space="preserve"> </w:t>
      </w:r>
      <w:r>
        <w:rPr>
          <w:sz w:val="24"/>
        </w:rPr>
        <w:t>Rule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144A;</w:t>
      </w:r>
    </w:p>
    <w:p w14:paraId="486102FF" w14:textId="77777777" w:rsidR="000D0162" w:rsidRDefault="00BB1782">
      <w:pPr>
        <w:pStyle w:val="BodyText"/>
        <w:ind w:left="120"/>
      </w:pPr>
      <w:r>
        <w:rPr>
          <w:spacing w:val="-5"/>
        </w:rPr>
        <w:t>and</w:t>
      </w:r>
    </w:p>
    <w:p w14:paraId="4CBCCE99" w14:textId="77777777" w:rsidR="000D0162" w:rsidRDefault="000D0162">
      <w:pPr>
        <w:pStyle w:val="BodyText"/>
        <w:spacing w:before="10"/>
        <w:rPr>
          <w:sz w:val="20"/>
        </w:rPr>
      </w:pPr>
    </w:p>
    <w:p w14:paraId="024E94E2" w14:textId="77777777" w:rsidR="000D0162" w:rsidRDefault="00BB1782">
      <w:pPr>
        <w:pStyle w:val="ListParagraph"/>
        <w:numPr>
          <w:ilvl w:val="0"/>
          <w:numId w:val="1"/>
        </w:numPr>
        <w:tabs>
          <w:tab w:val="left" w:pos="1559"/>
          <w:tab w:val="left" w:pos="1560"/>
        </w:tabs>
        <w:ind w:left="1560"/>
        <w:rPr>
          <w:sz w:val="24"/>
        </w:rPr>
      </w:pPr>
      <w:r>
        <w:rPr>
          <w:sz w:val="24"/>
        </w:rPr>
        <w:t>The</w:t>
      </w:r>
      <w:r>
        <w:rPr>
          <w:spacing w:val="39"/>
          <w:sz w:val="24"/>
        </w:rPr>
        <w:t xml:space="preserve"> </w:t>
      </w:r>
      <w:r>
        <w:rPr>
          <w:sz w:val="24"/>
        </w:rPr>
        <w:t>Transferee</w:t>
      </w:r>
      <w:r>
        <w:rPr>
          <w:spacing w:val="42"/>
          <w:sz w:val="24"/>
        </w:rPr>
        <w:t xml:space="preserve"> </w:t>
      </w:r>
      <w:r>
        <w:rPr>
          <w:sz w:val="24"/>
        </w:rPr>
        <w:t>is</w:t>
      </w:r>
      <w:r>
        <w:rPr>
          <w:spacing w:val="41"/>
          <w:sz w:val="24"/>
        </w:rPr>
        <w:t xml:space="preserve"> </w:t>
      </w:r>
      <w:r>
        <w:rPr>
          <w:sz w:val="24"/>
        </w:rPr>
        <w:t>obtaining</w:t>
      </w:r>
      <w:r>
        <w:rPr>
          <w:spacing w:val="42"/>
          <w:sz w:val="24"/>
        </w:rPr>
        <w:t xml:space="preserve"> </w:t>
      </w:r>
      <w:r>
        <w:rPr>
          <w:sz w:val="24"/>
        </w:rPr>
        <w:t>the</w:t>
      </w:r>
      <w:r>
        <w:rPr>
          <w:spacing w:val="41"/>
          <w:sz w:val="24"/>
        </w:rPr>
        <w:t xml:space="preserve"> </w:t>
      </w:r>
      <w:r>
        <w:rPr>
          <w:sz w:val="24"/>
        </w:rPr>
        <w:t>Certificates</w:t>
      </w:r>
      <w:r>
        <w:rPr>
          <w:spacing w:val="41"/>
          <w:sz w:val="24"/>
        </w:rPr>
        <w:t xml:space="preserve"> </w:t>
      </w:r>
      <w:r>
        <w:rPr>
          <w:sz w:val="24"/>
        </w:rPr>
        <w:t>in</w:t>
      </w:r>
      <w:r>
        <w:rPr>
          <w:spacing w:val="41"/>
          <w:sz w:val="24"/>
        </w:rPr>
        <w:t xml:space="preserve"> </w:t>
      </w:r>
      <w:r>
        <w:rPr>
          <w:sz w:val="24"/>
        </w:rPr>
        <w:t>accordance</w:t>
      </w:r>
      <w:r>
        <w:rPr>
          <w:spacing w:val="40"/>
          <w:sz w:val="24"/>
        </w:rPr>
        <w:t xml:space="preserve"> </w:t>
      </w:r>
      <w:r>
        <w:rPr>
          <w:sz w:val="24"/>
        </w:rPr>
        <w:t>with</w:t>
      </w:r>
      <w:r>
        <w:rPr>
          <w:spacing w:val="42"/>
          <w:sz w:val="24"/>
        </w:rPr>
        <w:t xml:space="preserve"> </w:t>
      </w:r>
      <w:r>
        <w:rPr>
          <w:sz w:val="24"/>
        </w:rPr>
        <w:t>any</w:t>
      </w:r>
      <w:r>
        <w:rPr>
          <w:spacing w:val="42"/>
          <w:sz w:val="24"/>
        </w:rPr>
        <w:t xml:space="preserve"> </w:t>
      </w:r>
      <w:r>
        <w:rPr>
          <w:spacing w:val="-2"/>
          <w:sz w:val="24"/>
        </w:rPr>
        <w:t>applicable</w:t>
      </w:r>
    </w:p>
    <w:p w14:paraId="1BB258A7" w14:textId="77777777" w:rsidR="000D0162" w:rsidRDefault="00BB1782">
      <w:pPr>
        <w:pStyle w:val="BodyText"/>
        <w:ind w:left="120"/>
      </w:pPr>
      <w:r>
        <w:t>securities</w:t>
      </w:r>
      <w:r>
        <w:rPr>
          <w:spacing w:val="-1"/>
        </w:rPr>
        <w:t xml:space="preserve"> </w:t>
      </w:r>
      <w:r>
        <w:t>laws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state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 United</w:t>
      </w:r>
      <w:r>
        <w:rPr>
          <w:spacing w:val="-1"/>
        </w:rPr>
        <w:t xml:space="preserve"> </w:t>
      </w:r>
      <w:r>
        <w:t>States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other</w:t>
      </w:r>
      <w:r>
        <w:rPr>
          <w:spacing w:val="-2"/>
        </w:rPr>
        <w:t xml:space="preserve"> </w:t>
      </w:r>
      <w:r>
        <w:t>applicable</w:t>
      </w:r>
      <w:r>
        <w:rPr>
          <w:spacing w:val="-1"/>
        </w:rPr>
        <w:t xml:space="preserve"> </w:t>
      </w:r>
      <w:r>
        <w:rPr>
          <w:spacing w:val="-2"/>
        </w:rPr>
        <w:t>jurisdiction.</w:t>
      </w:r>
    </w:p>
    <w:p w14:paraId="23FFBB24" w14:textId="77777777" w:rsidR="000D0162" w:rsidRDefault="000D0162">
      <w:pPr>
        <w:pStyle w:val="BodyText"/>
        <w:spacing w:before="10"/>
        <w:rPr>
          <w:sz w:val="20"/>
        </w:rPr>
      </w:pPr>
    </w:p>
    <w:p w14:paraId="24BB0E99" w14:textId="77777777" w:rsidR="000D0162" w:rsidRDefault="00BB1782">
      <w:pPr>
        <w:pStyle w:val="BodyText"/>
        <w:ind w:left="840"/>
      </w:pPr>
      <w:r>
        <w:t>The</w:t>
      </w:r>
      <w:r>
        <w:rPr>
          <w:spacing w:val="-1"/>
        </w:rPr>
        <w:t xml:space="preserve"> </w:t>
      </w:r>
      <w:r>
        <w:t>Transferee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either</w:t>
      </w:r>
      <w:r>
        <w:rPr>
          <w:spacing w:val="-2"/>
        </w:rPr>
        <w:t xml:space="preserve"> </w:t>
      </w:r>
      <w:r>
        <w:t xml:space="preserve">(check </w:t>
      </w:r>
      <w:r>
        <w:rPr>
          <w:spacing w:val="-4"/>
        </w:rPr>
        <w:t>one):</w:t>
      </w:r>
    </w:p>
    <w:p w14:paraId="372BD81A" w14:textId="77777777" w:rsidR="000D0162" w:rsidRDefault="000D0162">
      <w:pPr>
        <w:pStyle w:val="BodyText"/>
        <w:spacing w:before="11"/>
        <w:rPr>
          <w:sz w:val="20"/>
        </w:rPr>
      </w:pPr>
    </w:p>
    <w:p w14:paraId="280E3317" w14:textId="77777777" w:rsidR="000D0162" w:rsidRDefault="00BB1782">
      <w:pPr>
        <w:pStyle w:val="BodyText"/>
        <w:tabs>
          <w:tab w:val="left" w:pos="2279"/>
        </w:tabs>
        <w:ind w:left="1560" w:right="117"/>
        <w:jc w:val="both"/>
      </w:pPr>
      <w:r>
        <w:rPr>
          <w:rFonts w:ascii="Symbol" w:hAnsi="Symbol"/>
          <w:spacing w:val="-10"/>
        </w:rPr>
        <w:t></w:t>
      </w:r>
      <w:r>
        <w:tab/>
        <w:t>a “</w:t>
      </w:r>
      <w:r>
        <w:rPr>
          <w:u w:val="single"/>
        </w:rPr>
        <w:t>United States person</w:t>
      </w:r>
      <w:r>
        <w:t>” within the meaning of Section 7701(a)(30) of the Internal Revenue Code of 1986, as amended (the “</w:t>
      </w:r>
      <w:r>
        <w:rPr>
          <w:u w:val="single"/>
        </w:rPr>
        <w:t>Code</w:t>
      </w:r>
      <w:r>
        <w:t>”), other than a foreign branch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United</w:t>
      </w:r>
      <w:r>
        <w:rPr>
          <w:spacing w:val="-2"/>
        </w:rPr>
        <w:t xml:space="preserve"> </w:t>
      </w:r>
      <w:r>
        <w:t>States</w:t>
      </w:r>
      <w:r>
        <w:rPr>
          <w:spacing w:val="-2"/>
        </w:rPr>
        <w:t xml:space="preserve"> </w:t>
      </w:r>
      <w:r>
        <w:t>person</w:t>
      </w:r>
      <w:r>
        <w:rPr>
          <w:spacing w:val="-2"/>
        </w:rPr>
        <w:t xml:space="preserve"> </w:t>
      </w:r>
      <w:r>
        <w:t>acting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qualified</w:t>
      </w:r>
      <w:r>
        <w:rPr>
          <w:spacing w:val="-2"/>
        </w:rPr>
        <w:t xml:space="preserve"> </w:t>
      </w:r>
      <w:r>
        <w:t>intermediary,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properly completed and signed Internal Revenue Servic</w:t>
      </w:r>
      <w:r>
        <w:t>e (“</w:t>
      </w:r>
      <w:r>
        <w:rPr>
          <w:u w:val="single"/>
        </w:rPr>
        <w:t>IRS</w:t>
      </w:r>
      <w:r>
        <w:t>”) Form W-9 (or applicable successor form) is attached hereto; or</w:t>
      </w:r>
    </w:p>
    <w:p w14:paraId="43CAC46F" w14:textId="77777777" w:rsidR="000D0162" w:rsidRDefault="000D0162">
      <w:pPr>
        <w:pStyle w:val="BodyText"/>
        <w:spacing w:before="10"/>
        <w:rPr>
          <w:sz w:val="20"/>
        </w:rPr>
      </w:pPr>
    </w:p>
    <w:p w14:paraId="54DEB050" w14:textId="77777777" w:rsidR="000D0162" w:rsidRDefault="00BB1782">
      <w:pPr>
        <w:pStyle w:val="BodyText"/>
        <w:tabs>
          <w:tab w:val="left" w:pos="2279"/>
        </w:tabs>
        <w:ind w:left="1559" w:right="116"/>
        <w:jc w:val="both"/>
      </w:pPr>
      <w:r>
        <w:rPr>
          <w:rFonts w:ascii="Symbol" w:hAnsi="Symbol"/>
          <w:spacing w:val="-10"/>
        </w:rPr>
        <w:t></w:t>
      </w:r>
      <w:r>
        <w:tab/>
        <w:t>is not a “</w:t>
      </w:r>
      <w:r>
        <w:rPr>
          <w:u w:val="single"/>
        </w:rPr>
        <w:t>United States person</w:t>
      </w:r>
      <w:r>
        <w:t>” within the meaning of Section 7701(a)(30) of the Code or is a foreign branch of a United States person acting as a qualified intermediary, and a pro</w:t>
      </w:r>
      <w:r>
        <w:t xml:space="preserve">perly completed and signed IRS Form W-8BEN, W-8ECI, W-8IMY or W-8EXP, as applicable (or applicable successor form), is attached </w:t>
      </w:r>
      <w:r>
        <w:rPr>
          <w:spacing w:val="-2"/>
        </w:rPr>
        <w:t>hereto.</w:t>
      </w:r>
    </w:p>
    <w:p w14:paraId="7E1ECCAB" w14:textId="77777777" w:rsidR="000D0162" w:rsidRDefault="000D0162">
      <w:pPr>
        <w:pStyle w:val="BodyText"/>
        <w:rPr>
          <w:sz w:val="26"/>
        </w:rPr>
      </w:pPr>
    </w:p>
    <w:p w14:paraId="7E9EB3A1" w14:textId="77777777" w:rsidR="000D0162" w:rsidRDefault="000D0162">
      <w:pPr>
        <w:pStyle w:val="BodyText"/>
        <w:spacing w:before="6"/>
        <w:rPr>
          <w:sz w:val="36"/>
        </w:rPr>
      </w:pPr>
    </w:p>
    <w:p w14:paraId="295E1CE7" w14:textId="77777777" w:rsidR="000D0162" w:rsidRDefault="00BB1782">
      <w:pPr>
        <w:pStyle w:val="Heading1"/>
        <w:ind w:right="2289"/>
        <w:jc w:val="center"/>
      </w:pPr>
      <w:r>
        <w:t>[THIS</w:t>
      </w:r>
      <w:r>
        <w:rPr>
          <w:spacing w:val="-5"/>
        </w:rPr>
        <w:t xml:space="preserve"> </w:t>
      </w:r>
      <w:r>
        <w:t>SPACE</w:t>
      </w:r>
      <w:r>
        <w:rPr>
          <w:spacing w:val="-5"/>
        </w:rPr>
        <w:t xml:space="preserve"> </w:t>
      </w:r>
      <w:r>
        <w:t>INTENTIONALLY</w:t>
      </w:r>
      <w:r>
        <w:rPr>
          <w:spacing w:val="-4"/>
        </w:rPr>
        <w:t xml:space="preserve"> </w:t>
      </w:r>
      <w:r>
        <w:t>LEFT</w:t>
      </w:r>
      <w:r>
        <w:rPr>
          <w:spacing w:val="-4"/>
        </w:rPr>
        <w:t xml:space="preserve"> </w:t>
      </w:r>
      <w:r>
        <w:rPr>
          <w:spacing w:val="-2"/>
        </w:rPr>
        <w:t>BLANK]</w:t>
      </w:r>
    </w:p>
    <w:p w14:paraId="1A8795AC" w14:textId="77777777" w:rsidR="000D0162" w:rsidRDefault="000D0162">
      <w:pPr>
        <w:jc w:val="center"/>
        <w:sectPr w:rsidR="000D0162">
          <w:pgSz w:w="12240" w:h="15840"/>
          <w:pgMar w:top="1360" w:right="1320" w:bottom="980" w:left="1320" w:header="0" w:footer="788" w:gutter="0"/>
          <w:cols w:space="720"/>
        </w:sectPr>
      </w:pPr>
    </w:p>
    <w:p w14:paraId="5E85B376" w14:textId="77777777" w:rsidR="000D0162" w:rsidRDefault="00BB1782">
      <w:pPr>
        <w:pStyle w:val="BodyText"/>
        <w:spacing w:before="78"/>
        <w:ind w:left="120" w:right="118" w:firstLine="720"/>
        <w:jc w:val="both"/>
      </w:pPr>
      <w:r>
        <w:lastRenderedPageBreak/>
        <w:t>You,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Delaware</w:t>
      </w:r>
      <w:r>
        <w:rPr>
          <w:spacing w:val="-5"/>
        </w:rPr>
        <w:t xml:space="preserve"> </w:t>
      </w:r>
      <w:r>
        <w:t>Trustee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Certificate</w:t>
      </w:r>
      <w:r>
        <w:rPr>
          <w:spacing w:val="-5"/>
        </w:rPr>
        <w:t xml:space="preserve"> </w:t>
      </w:r>
      <w:r>
        <w:t>Registrar</w:t>
      </w:r>
      <w:r>
        <w:rPr>
          <w:spacing w:val="-4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entitled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rely</w:t>
      </w:r>
      <w:r>
        <w:rPr>
          <w:spacing w:val="-5"/>
        </w:rPr>
        <w:t xml:space="preserve"> </w:t>
      </w:r>
      <w:r>
        <w:t>upon</w:t>
      </w:r>
      <w:r>
        <w:rPr>
          <w:spacing w:val="-5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letter and</w:t>
      </w:r>
      <w:r>
        <w:rPr>
          <w:spacing w:val="-7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irrevocably</w:t>
      </w:r>
      <w:r>
        <w:rPr>
          <w:spacing w:val="-7"/>
        </w:rPr>
        <w:t xml:space="preserve"> </w:t>
      </w:r>
      <w:r>
        <w:t>authorized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produce</w:t>
      </w:r>
      <w:r>
        <w:rPr>
          <w:spacing w:val="-7"/>
        </w:rPr>
        <w:t xml:space="preserve"> </w:t>
      </w:r>
      <w:r>
        <w:t>this</w:t>
      </w:r>
      <w:r>
        <w:rPr>
          <w:spacing w:val="-7"/>
        </w:rPr>
        <w:t xml:space="preserve"> </w:t>
      </w:r>
      <w:r>
        <w:t>letter</w:t>
      </w:r>
      <w:r>
        <w:rPr>
          <w:spacing w:val="-7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copy</w:t>
      </w:r>
      <w:r>
        <w:rPr>
          <w:spacing w:val="-8"/>
        </w:rPr>
        <w:t xml:space="preserve"> </w:t>
      </w:r>
      <w:r>
        <w:t>hereof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any</w:t>
      </w:r>
      <w:r>
        <w:rPr>
          <w:spacing w:val="-8"/>
        </w:rPr>
        <w:t xml:space="preserve"> </w:t>
      </w:r>
      <w:r>
        <w:t>interested</w:t>
      </w:r>
      <w:r>
        <w:rPr>
          <w:spacing w:val="-7"/>
        </w:rPr>
        <w:t xml:space="preserve"> </w:t>
      </w:r>
      <w:r>
        <w:t>party</w:t>
      </w:r>
      <w:r>
        <w:rPr>
          <w:spacing w:val="-7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any administrative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legal</w:t>
      </w:r>
      <w:r>
        <w:rPr>
          <w:spacing w:val="-1"/>
        </w:rPr>
        <w:t xml:space="preserve"> </w:t>
      </w:r>
      <w:r>
        <w:t>proceedings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official</w:t>
      </w:r>
      <w:r>
        <w:rPr>
          <w:spacing w:val="-1"/>
        </w:rPr>
        <w:t xml:space="preserve"> </w:t>
      </w:r>
      <w:r>
        <w:t>inquiry</w:t>
      </w:r>
      <w:r>
        <w:rPr>
          <w:spacing w:val="-1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respect</w:t>
      </w:r>
      <w:r>
        <w:rPr>
          <w:spacing w:val="-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matters</w:t>
      </w:r>
      <w:r>
        <w:rPr>
          <w:spacing w:val="-1"/>
        </w:rPr>
        <w:t xml:space="preserve"> </w:t>
      </w:r>
      <w:r>
        <w:t>covered</w:t>
      </w:r>
      <w:r>
        <w:rPr>
          <w:spacing w:val="-1"/>
        </w:rPr>
        <w:t xml:space="preserve"> </w:t>
      </w:r>
      <w:r>
        <w:t>hereby.</w:t>
      </w:r>
    </w:p>
    <w:p w14:paraId="4A4296C0" w14:textId="77777777" w:rsidR="000D0162" w:rsidRDefault="000D0162">
      <w:pPr>
        <w:pStyle w:val="BodyText"/>
        <w:spacing w:before="10"/>
        <w:rPr>
          <w:sz w:val="20"/>
        </w:rPr>
      </w:pPr>
    </w:p>
    <w:p w14:paraId="779E1844" w14:textId="77777777" w:rsidR="000D0162" w:rsidRDefault="00BB1782">
      <w:pPr>
        <w:pStyle w:val="Heading1"/>
        <w:ind w:left="4439"/>
      </w:pPr>
      <w:r>
        <w:t>[NAME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-2"/>
        </w:rPr>
        <w:t>TRANSFEREE]</w:t>
      </w:r>
    </w:p>
    <w:p w14:paraId="0715E4B7" w14:textId="77777777" w:rsidR="000D0162" w:rsidRDefault="000D0162">
      <w:pPr>
        <w:pStyle w:val="BodyText"/>
        <w:rPr>
          <w:sz w:val="26"/>
        </w:rPr>
      </w:pPr>
    </w:p>
    <w:p w14:paraId="6DF3E545" w14:textId="77777777" w:rsidR="000D0162" w:rsidRDefault="00BB1782">
      <w:pPr>
        <w:pStyle w:val="BodyText"/>
        <w:tabs>
          <w:tab w:val="left" w:pos="9479"/>
        </w:tabs>
        <w:spacing w:before="181"/>
        <w:ind w:left="4439" w:right="119"/>
      </w:pPr>
      <w:r>
        <w:rPr>
          <w:spacing w:val="-4"/>
        </w:rPr>
        <w:t>By:</w:t>
      </w:r>
      <w:r>
        <w:rPr>
          <w:u w:val="single"/>
        </w:rPr>
        <w:tab/>
      </w:r>
      <w:r>
        <w:t xml:space="preserve"> </w:t>
      </w:r>
      <w:r>
        <w:rPr>
          <w:spacing w:val="-4"/>
        </w:rPr>
        <w:t>Name:</w:t>
      </w:r>
    </w:p>
    <w:p w14:paraId="40AF6906" w14:textId="77777777" w:rsidR="000D0162" w:rsidRDefault="00BB1782">
      <w:pPr>
        <w:pStyle w:val="BodyText"/>
        <w:ind w:left="4439"/>
      </w:pPr>
      <w:r>
        <w:rPr>
          <w:spacing w:val="-2"/>
        </w:rPr>
        <w:t>Title:</w:t>
      </w:r>
    </w:p>
    <w:p w14:paraId="245CE6D2" w14:textId="77777777" w:rsidR="000D0162" w:rsidRDefault="000D0162">
      <w:pPr>
        <w:pStyle w:val="BodyText"/>
        <w:rPr>
          <w:sz w:val="26"/>
        </w:rPr>
      </w:pPr>
    </w:p>
    <w:p w14:paraId="1B0FBF63" w14:textId="77777777" w:rsidR="000D0162" w:rsidRDefault="00BB1782">
      <w:pPr>
        <w:pStyle w:val="Heading1"/>
        <w:spacing w:before="181"/>
        <w:ind w:left="4439"/>
      </w:pPr>
      <w:r>
        <w:t>[NAME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-2"/>
        </w:rPr>
        <w:t>TRANSFEROR]</w:t>
      </w:r>
    </w:p>
    <w:p w14:paraId="462DFC2D" w14:textId="77777777" w:rsidR="000D0162" w:rsidRDefault="000D0162">
      <w:pPr>
        <w:pStyle w:val="BodyText"/>
        <w:rPr>
          <w:sz w:val="26"/>
        </w:rPr>
      </w:pPr>
    </w:p>
    <w:p w14:paraId="6D302190" w14:textId="77777777" w:rsidR="000D0162" w:rsidRDefault="00BB1782">
      <w:pPr>
        <w:pStyle w:val="BodyText"/>
        <w:tabs>
          <w:tab w:val="left" w:pos="9479"/>
        </w:tabs>
        <w:spacing w:before="181"/>
        <w:ind w:left="4457" w:right="119" w:hanging="18"/>
      </w:pPr>
      <w:r>
        <w:rPr>
          <w:spacing w:val="-4"/>
        </w:rPr>
        <w:t>By:</w:t>
      </w:r>
      <w:r>
        <w:rPr>
          <w:u w:val="single"/>
        </w:rPr>
        <w:tab/>
      </w:r>
      <w:r>
        <w:t xml:space="preserve"> </w:t>
      </w:r>
      <w:r>
        <w:rPr>
          <w:spacing w:val="-4"/>
        </w:rPr>
        <w:t>Name:</w:t>
      </w:r>
    </w:p>
    <w:p w14:paraId="6A847BA2" w14:textId="77777777" w:rsidR="000D0162" w:rsidRDefault="00BB1782">
      <w:pPr>
        <w:pStyle w:val="BodyText"/>
        <w:ind w:left="4439"/>
      </w:pPr>
      <w:r>
        <w:rPr>
          <w:spacing w:val="-2"/>
        </w:rPr>
        <w:t>Title:</w:t>
      </w:r>
    </w:p>
    <w:sectPr w:rsidR="000D0162">
      <w:pgSz w:w="12240" w:h="15840"/>
      <w:pgMar w:top="1360" w:right="1320" w:bottom="980" w:left="1320" w:header="0" w:footer="7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34F6AE" w14:textId="77777777" w:rsidR="00000000" w:rsidRDefault="00BB1782">
      <w:r>
        <w:separator/>
      </w:r>
    </w:p>
  </w:endnote>
  <w:endnote w:type="continuationSeparator" w:id="0">
    <w:p w14:paraId="502D0A94" w14:textId="77777777" w:rsidR="00000000" w:rsidRDefault="00BB17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57595" w14:textId="77777777" w:rsidR="00BB1782" w:rsidRDefault="00BB178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FCD49" w14:textId="3BB1C1B8" w:rsidR="000D0162" w:rsidRDefault="00BB1782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3DC28DD" wp14:editId="21B519F6">
              <wp:simplePos x="0" y="0"/>
              <wp:positionH relativeFrom="page">
                <wp:posOffset>3606800</wp:posOffset>
              </wp:positionH>
              <wp:positionV relativeFrom="page">
                <wp:posOffset>9418320</wp:posOffset>
              </wp:positionV>
              <wp:extent cx="596900" cy="194310"/>
              <wp:effectExtent l="0" t="0" r="0" b="0"/>
              <wp:wrapNone/>
              <wp:docPr id="1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69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189015" w14:textId="77777777" w:rsidR="000D0162" w:rsidRDefault="00BB1782"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t>Exh.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F-</w:t>
                          </w: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DC28DD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284pt;margin-top:741.6pt;width:47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" filled="f" stroked="f">
              <v:textbox inset="0,0,0,0">
                <w:txbxContent>
                  <w:p w14:paraId="70189015" w14:textId="77777777" w:rsidR="000D0162" w:rsidRDefault="00BB1782">
                    <w:pPr>
                      <w:pStyle w:val="BodyText"/>
                      <w:spacing w:before="10"/>
                      <w:ind w:left="20"/>
                    </w:pPr>
                    <w:r>
                      <w:t>Exh.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F-</w:t>
                    </w: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6E576" w14:textId="77777777" w:rsidR="00BB1782" w:rsidRDefault="00BB17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87EC76" w14:textId="77777777" w:rsidR="00000000" w:rsidRDefault="00BB1782">
      <w:r>
        <w:separator/>
      </w:r>
    </w:p>
  </w:footnote>
  <w:footnote w:type="continuationSeparator" w:id="0">
    <w:p w14:paraId="477A2203" w14:textId="77777777" w:rsidR="00000000" w:rsidRDefault="00BB17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E58A5" w14:textId="77777777" w:rsidR="00BB1782" w:rsidRDefault="00BB178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504726" w14:textId="77777777" w:rsidR="00BB1782" w:rsidRDefault="00BB178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624FF4" w14:textId="77777777" w:rsidR="00BB1782" w:rsidRDefault="00BB178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835C86"/>
    <w:multiLevelType w:val="hybridMultilevel"/>
    <w:tmpl w:val="8B7203D8"/>
    <w:lvl w:ilvl="0" w:tplc="C838C7E6">
      <w:start w:val="1"/>
      <w:numFmt w:val="lowerRoman"/>
      <w:lvlText w:val="(%1)"/>
      <w:lvlJc w:val="left"/>
      <w:pPr>
        <w:ind w:left="120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762629D8">
      <w:numFmt w:val="bullet"/>
      <w:lvlText w:val="•"/>
      <w:lvlJc w:val="left"/>
      <w:pPr>
        <w:ind w:left="1068" w:hanging="720"/>
      </w:pPr>
      <w:rPr>
        <w:rFonts w:hint="default"/>
        <w:lang w:val="en-US" w:eastAsia="en-US" w:bidi="ar-SA"/>
      </w:rPr>
    </w:lvl>
    <w:lvl w:ilvl="2" w:tplc="92A662E2">
      <w:numFmt w:val="bullet"/>
      <w:lvlText w:val="•"/>
      <w:lvlJc w:val="left"/>
      <w:pPr>
        <w:ind w:left="2016" w:hanging="720"/>
      </w:pPr>
      <w:rPr>
        <w:rFonts w:hint="default"/>
        <w:lang w:val="en-US" w:eastAsia="en-US" w:bidi="ar-SA"/>
      </w:rPr>
    </w:lvl>
    <w:lvl w:ilvl="3" w:tplc="FE8C01EA">
      <w:numFmt w:val="bullet"/>
      <w:lvlText w:val="•"/>
      <w:lvlJc w:val="left"/>
      <w:pPr>
        <w:ind w:left="2964" w:hanging="720"/>
      </w:pPr>
      <w:rPr>
        <w:rFonts w:hint="default"/>
        <w:lang w:val="en-US" w:eastAsia="en-US" w:bidi="ar-SA"/>
      </w:rPr>
    </w:lvl>
    <w:lvl w:ilvl="4" w:tplc="C8A2972A">
      <w:numFmt w:val="bullet"/>
      <w:lvlText w:val="•"/>
      <w:lvlJc w:val="left"/>
      <w:pPr>
        <w:ind w:left="3912" w:hanging="720"/>
      </w:pPr>
      <w:rPr>
        <w:rFonts w:hint="default"/>
        <w:lang w:val="en-US" w:eastAsia="en-US" w:bidi="ar-SA"/>
      </w:rPr>
    </w:lvl>
    <w:lvl w:ilvl="5" w:tplc="97147AB4">
      <w:numFmt w:val="bullet"/>
      <w:lvlText w:val="•"/>
      <w:lvlJc w:val="left"/>
      <w:pPr>
        <w:ind w:left="4860" w:hanging="720"/>
      </w:pPr>
      <w:rPr>
        <w:rFonts w:hint="default"/>
        <w:lang w:val="en-US" w:eastAsia="en-US" w:bidi="ar-SA"/>
      </w:rPr>
    </w:lvl>
    <w:lvl w:ilvl="6" w:tplc="CF5A262A">
      <w:numFmt w:val="bullet"/>
      <w:lvlText w:val="•"/>
      <w:lvlJc w:val="left"/>
      <w:pPr>
        <w:ind w:left="5808" w:hanging="720"/>
      </w:pPr>
      <w:rPr>
        <w:rFonts w:hint="default"/>
        <w:lang w:val="en-US" w:eastAsia="en-US" w:bidi="ar-SA"/>
      </w:rPr>
    </w:lvl>
    <w:lvl w:ilvl="7" w:tplc="9DA64F72">
      <w:numFmt w:val="bullet"/>
      <w:lvlText w:val="•"/>
      <w:lvlJc w:val="left"/>
      <w:pPr>
        <w:ind w:left="6756" w:hanging="720"/>
      </w:pPr>
      <w:rPr>
        <w:rFonts w:hint="default"/>
        <w:lang w:val="en-US" w:eastAsia="en-US" w:bidi="ar-SA"/>
      </w:rPr>
    </w:lvl>
    <w:lvl w:ilvl="8" w:tplc="5B32E0A0">
      <w:numFmt w:val="bullet"/>
      <w:lvlText w:val="•"/>
      <w:lvlJc w:val="left"/>
      <w:pPr>
        <w:ind w:left="7704" w:hanging="720"/>
      </w:pPr>
      <w:rPr>
        <w:rFonts w:hint="default"/>
        <w:lang w:val="en-US" w:eastAsia="en-US" w:bidi="ar-SA"/>
      </w:rPr>
    </w:lvl>
  </w:abstractNum>
  <w:num w:numId="1" w16cid:durableId="20500323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162"/>
    <w:rsid w:val="000D0162"/>
    <w:rsid w:val="00BB1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FE442F"/>
  <w15:docId w15:val="{891310A0-D38A-4644-BDE1-716C763FF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2288"/>
      <w:outlineLvl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20" w:hanging="72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B178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B1782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BB178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1782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564</Words>
  <Characters>3219</Characters>
  <Application>Microsoft Office Word</Application>
  <DocSecurity>4</DocSecurity>
  <Lines>26</Lines>
  <Paragraphs>7</Paragraphs>
  <ScaleCrop>false</ScaleCrop>
  <Company>Citi</Company>
  <LinksUpToDate>false</LinksUpToDate>
  <CharactersWithSpaces>3776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Paladino, Richard</dc:creator>
  <cp:lastModifiedBy>Jacobsen, Tyler [ICG-OPS]</cp:lastModifiedBy>
  <cp:revision>2</cp:revision>
  <dcterms:created xsi:type="dcterms:W3CDTF">2023-03-21T20:21:00Z</dcterms:created>
  <dcterms:modified xsi:type="dcterms:W3CDTF">2023-03-21T20:21:00Z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2023-03-21T00:00:00Z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2023-03-21T00:00:00Z</vt:filetime>
  </property>
  <property fmtid="{D5CDD505-2E9C-101B-9397-08002B2CF9AE}" pid="5" name="Producer">
    <vt:lpwstr>Adobe PDF Library 21.5.90</vt:lpwstr>
  </property>
  <property fmtid="{D5CDD505-2E9C-101B-9397-08002B2CF9AE}" pid="6" name="MSIP_Label_dd181445-6ec4-4473-9810-00785f082df0_Enabled">
    <vt:lpwstr>true</vt:lpwstr>
  </property>
  <property fmtid="{D5CDD505-2E9C-101B-9397-08002B2CF9AE}" pid="7" name="MSIP_Label_dd181445-6ec4-4473-9810-00785f082df0_SetDate">
    <vt:lpwstr>2023-03-21T20:21:16Z</vt:lpwstr>
  </property>
  <property fmtid="{D5CDD505-2E9C-101B-9397-08002B2CF9AE}" pid="8" name="MSIP_Label_dd181445-6ec4-4473-9810-00785f082df0_Method">
    <vt:lpwstr>Privileged</vt:lpwstr>
  </property>
  <property fmtid="{D5CDD505-2E9C-101B-9397-08002B2CF9AE}" pid="9" name="MSIP_Label_dd181445-6ec4-4473-9810-00785f082df0_Name">
    <vt:lpwstr>Internal</vt:lpwstr>
  </property>
  <property fmtid="{D5CDD505-2E9C-101B-9397-08002B2CF9AE}" pid="10" name="MSIP_Label_dd181445-6ec4-4473-9810-00785f082df0_SiteId">
    <vt:lpwstr>1771ae17-e764-4e0f-a476-d4184d79a5d9</vt:lpwstr>
  </property>
  <property fmtid="{D5CDD505-2E9C-101B-9397-08002B2CF9AE}" pid="11" name="MSIP_Label_dd181445-6ec4-4473-9810-00785f082df0_ActionId">
    <vt:lpwstr>30d5ecb7-80a2-43a2-8578-73e382100009</vt:lpwstr>
  </property>
  <property fmtid="{D5CDD505-2E9C-101B-9397-08002B2CF9AE}" pid="12" name="MSIP_Label_dd181445-6ec4-4473-9810-00785f082df0_ContentBits">
    <vt:lpwstr>0</vt:lpwstr>
  </property>
</Properties>
</file>